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A8952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 w14:paraId="6317D27F">
      <w:pPr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基本要求：</w:t>
      </w:r>
    </w:p>
    <w:p w14:paraId="732ED13A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</w:rPr>
        <w:t>产品规格：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</w:rPr>
        <w:t>250mm*250mm*16mm（±0.5mm）</w:t>
      </w:r>
    </w:p>
    <w:p w14:paraId="73A70C38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</w:rPr>
        <w:t>产品重量：300g（±15g）</w:t>
      </w:r>
    </w:p>
    <w:p w14:paraId="34851A7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</w:rPr>
        <w:t>食品级改性聚丙烯材质，100%原生料，无毒无味，绿色、安全，环保；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地板经过16mm加实、加厚设计，尺寸稳固。</w:t>
      </w:r>
    </w:p>
    <w:p w14:paraId="2CA19961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</w:rPr>
        <w:t>运动地板外观：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单块地板是采用</w:t>
      </w:r>
      <w:r>
        <w:rPr>
          <w:rFonts w:hint="eastAsia" w:ascii="宋体" w:hAnsi="宋体" w:eastAsia="宋体" w:cstheme="minorEastAsia"/>
          <w:b/>
          <w:bCs/>
          <w:color w:val="auto"/>
          <w:sz w:val="20"/>
          <w:szCs w:val="20"/>
          <w:lang w:val="en-US" w:eastAsia="zh-CN"/>
        </w:rPr>
        <w:t>三维立体矩阵型“十字沟槽”系统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，同时也拥有</w:t>
      </w:r>
      <w:r>
        <w:rPr>
          <w:rFonts w:hint="eastAsia" w:ascii="宋体" w:hAnsi="宋体" w:eastAsia="宋体" w:cstheme="minorEastAsia"/>
          <w:b/>
          <w:bCs/>
          <w:color w:val="auto"/>
          <w:sz w:val="20"/>
          <w:szCs w:val="20"/>
          <w:lang w:val="en-US" w:eastAsia="zh-CN"/>
        </w:rPr>
        <w:t>49个“十字”排水孔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，稳定防滑、快速排水，表面纹路为漫反射表面，哑光不刺眼带来更多安全防护；</w:t>
      </w:r>
      <w:bookmarkStart w:id="0" w:name="_GoBack"/>
      <w:bookmarkEnd w:id="0"/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底部支撑柱采用性吸能环，不扭曲、不变形，不断裂，智能缓解热胀冷缩引起的场地起拱或开裂问题。</w:t>
      </w:r>
    </w:p>
    <w:p w14:paraId="59186B00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196个方块组纹理面：单块地板表面是由196个方块组组成，每一组方块组由9个小方块构成；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不反光、不刺眼，色泽柔和，极大提高摩擦力，防滑效果更显著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。</w:t>
      </w:r>
    </w:p>
    <w:p w14:paraId="272A85E3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</w:rPr>
        <w:t>防热胀冷缩性：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单块地板两边带有锁扣且不少于8组，单边锁扣有4组扣子，由4组长方形组锁扣通过梯形锁扣链接而成，每组锁扣由3个小的长方形锁扣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构成，防止因温度上升引起的起拱，保证地板在2mm间隙内伸缩，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一体式加固锁扣设计，且地板连接时</w:t>
      </w:r>
      <w:r>
        <w:rPr>
          <w:rFonts w:hint="eastAsia" w:ascii="宋体" w:hAnsi="宋体" w:eastAsia="宋体" w:cstheme="minorEastAsia"/>
          <w:b/>
          <w:bCs/>
          <w:color w:val="auto"/>
          <w:sz w:val="20"/>
          <w:szCs w:val="20"/>
          <w:lang w:val="en-US" w:eastAsia="zh-CN"/>
        </w:rPr>
        <w:t>扣子处背面呈现出凹字形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，这种连接方式更稳固，防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止因温度下降引起的拉裂，可解决长期热胀冷缩情况下地板的破裂问题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；</w:t>
      </w:r>
    </w:p>
    <w:p w14:paraId="096BF5A7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稳固系统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产品底部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有36</w:t>
      </w:r>
      <w:r>
        <w:rPr>
          <w:rFonts w:hint="eastAsia" w:ascii="宋体" w:hAnsi="宋体" w:eastAsia="宋体" w:cstheme="minorEastAsia"/>
          <w:b/>
          <w:bCs/>
          <w:color w:val="auto"/>
          <w:sz w:val="20"/>
          <w:szCs w:val="20"/>
          <w:lang w:val="en-US" w:eastAsia="zh-CN"/>
        </w:rPr>
        <w:t>个特殊设计正方形式支撑柱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，支撑稳固不变形，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均匀分解表面压力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多点抓地，抓地力强，有效防止位移。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以及靠近四边处有加筋设计，能够耐重压，具有反复冲击不塌陷，不断裂的优异性能；同时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保护运动员膝关节、踝关节，降低运动劳损。</w:t>
      </w:r>
    </w:p>
    <w:p w14:paraId="6C3A5AF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单块地板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锁扣上需要具备一个安全固定卫士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有效防风、防盗、防位移，均匀减震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且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独有的固定外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内圆，扩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大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安装范围，保证施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工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精度和易操作性，防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风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防位移，更稳固，更安全</w:t>
      </w:r>
    </w:p>
    <w:p w14:paraId="0DFB439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:lang w:val="en-US" w:eastAsia="zh-CN"/>
        </w:rPr>
        <w:t>要求投标提供样品封样。</w:t>
      </w:r>
    </w:p>
    <w:p w14:paraId="4026451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具体参数：</w:t>
      </w:r>
    </w:p>
    <w:p w14:paraId="19B80376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单块地板平整度≤1mm</w:t>
      </w:r>
    </w:p>
    <w:p w14:paraId="73EDA46D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篮球反弹率≥90%</w:t>
      </w:r>
    </w:p>
    <w:p w14:paraId="42B51948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地板的耐压性：单块地板均匀受压15KN历时1分钟，无任何破损现象</w:t>
      </w:r>
    </w:p>
    <w:p w14:paraId="520574FD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磨擦系数≥0.5</w:t>
      </w:r>
    </w:p>
    <w:p w14:paraId="69401A9B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垂直变形≤5mm</w:t>
      </w:r>
    </w:p>
    <w:p w14:paraId="2249E8D6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拉伸强度≥18MPa</w:t>
      </w:r>
    </w:p>
    <w:p w14:paraId="45E7D6A9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弯曲强度≥18MPa</w:t>
      </w:r>
    </w:p>
    <w:p w14:paraId="743A42B3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断裂伸长率≥300%</w:t>
      </w:r>
    </w:p>
    <w:p w14:paraId="34A49BCF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甲醛24小时释放量≤1%</w:t>
      </w:r>
    </w:p>
    <w:p w14:paraId="5220FF88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耐低温（-50℃，96h）：试验后无龟裂、无明显色差</w:t>
      </w:r>
    </w:p>
    <w:p w14:paraId="57D4F030">
      <w:pPr>
        <w:pStyle w:val="30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pacing w:val="-2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耐高温（120℃，96h）：试验后无融化、无龟裂、无明显色差；</w:t>
      </w:r>
    </w:p>
    <w:p w14:paraId="6F55126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技术要求：</w:t>
      </w:r>
    </w:p>
    <w:p w14:paraId="21811D68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符合GB/T14833-2020标准冲击吸收：20%-50%；垂直变形：≤3mm</w:t>
      </w:r>
    </w:p>
    <w:p w14:paraId="7151DE8B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符合GB/T14833-2020标准球反弹率：≥90%</w:t>
      </w:r>
    </w:p>
    <w:p w14:paraId="6CD36A70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符合GB/T14833-2020标准甲苯、二甲苯和乙苯总和：≤1.0mg/(m².h)</w:t>
      </w:r>
    </w:p>
    <w:p w14:paraId="05A732EB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符合GB/T14833-2020标准甲醛：≤0.4mg/(m².h)</w:t>
      </w:r>
    </w:p>
    <w:p w14:paraId="7A5907F5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5.</w:t>
      </w:r>
      <w:r>
        <w:rPr>
          <w:rFonts w:hint="eastAsia" w:ascii="宋体" w:hAnsi="宋体" w:eastAsia="宋体" w:cs="宋体"/>
        </w:rPr>
        <w:t>符合GB/T14833-2020标准可溶性铅含量：≤50mg/kg；可溶性镉含量：≤10mg/kg</w:t>
      </w:r>
    </w:p>
    <w:p w14:paraId="449330BF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 w:ascii="宋体" w:hAnsi="宋体" w:eastAsia="宋体" w:cs="宋体"/>
        </w:rPr>
        <w:t>有害物质锑、砷、钡等不低于8种可迁移元素未检出。</w:t>
      </w:r>
    </w:p>
    <w:p w14:paraId="5DC1FB35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7.</w:t>
      </w:r>
      <w:r>
        <w:rPr>
          <w:rFonts w:hint="eastAsia" w:ascii="宋体" w:hAnsi="宋体" w:eastAsia="宋体" w:cs="宋体"/>
        </w:rPr>
        <w:t>耐久性（200h）后符合GB/T14833-2020标准，冲击吸收：20%-50%</w:t>
      </w:r>
    </w:p>
    <w:p w14:paraId="75CF08B3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8.</w:t>
      </w:r>
      <w:r>
        <w:rPr>
          <w:rFonts w:hint="eastAsia" w:ascii="宋体" w:hAnsi="宋体" w:eastAsia="宋体" w:cs="宋体"/>
        </w:rPr>
        <w:t>耐人工老化200h后符合GB36246-2018标准，拉断伸长率：≥40%</w:t>
      </w:r>
    </w:p>
    <w:p w14:paraId="4CA2B77F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不低于200h(检测周期不低于老化时长)后，拉伸强度≥0.4MPa；断裂伸长率≥40%。</w:t>
      </w:r>
    </w:p>
    <w:p w14:paraId="6DE88B87">
      <w:pPr>
        <w:ind w:left="360" w:hanging="360"/>
        <w:rPr>
          <w:rFonts w:hint="eastAsia"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9.（10）</w:t>
      </w:r>
      <w:r>
        <w:rPr>
          <w:rFonts w:hint="eastAsia" w:ascii="宋体" w:hAnsi="宋体" w:eastAsia="宋体" w:cs="宋体"/>
          <w:highlight w:val="yellow"/>
        </w:rPr>
        <w:t>橡塑弹性模块生产企业提供权威检测机构依据标准出具高温95℃，低温-55℃交替</w:t>
      </w:r>
      <w:r>
        <w:rPr>
          <w:rFonts w:hint="eastAsia" w:ascii="宋体" w:hAnsi="宋体" w:eastAsia="宋体" w:cs="宋体"/>
          <w:highlight w:val="yellow"/>
          <w:lang w:val="en-US" w:eastAsia="zh-CN"/>
        </w:rPr>
        <w:t>200</w:t>
      </w:r>
      <w:r>
        <w:rPr>
          <w:rFonts w:hint="eastAsia" w:ascii="宋体" w:hAnsi="宋体" w:eastAsia="宋体" w:cs="宋体"/>
          <w:highlight w:val="yellow"/>
        </w:rPr>
        <w:t>小时老化测试后，邵氏硬度Shore A≥70，结论为合格的专项检测报告。</w:t>
      </w:r>
    </w:p>
    <w:p w14:paraId="0D3DA3EC">
      <w:pPr>
        <w:ind w:left="360" w:hanging="360"/>
        <w:rPr>
          <w:rFonts w:hint="eastAsia"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10.（11）</w:t>
      </w:r>
      <w:r>
        <w:rPr>
          <w:rFonts w:hint="eastAsia" w:ascii="宋体" w:hAnsi="宋体" w:eastAsia="宋体" w:cs="宋体"/>
          <w:highlight w:val="yellow"/>
        </w:rPr>
        <w:t>橡塑弹性模块生产企业提供权威检测机构依据标准出具高温95℃，低温-55℃交替</w:t>
      </w:r>
      <w:r>
        <w:rPr>
          <w:rFonts w:hint="eastAsia" w:ascii="宋体" w:hAnsi="宋体" w:eastAsia="宋体" w:cs="宋体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highlight w:val="yellow"/>
        </w:rPr>
        <w:t>00小时老化测试后，气味等级≥3级，结论为合格的专项检测报告。</w:t>
      </w:r>
    </w:p>
    <w:p w14:paraId="10C63B2D">
      <w:pPr>
        <w:ind w:left="360" w:hanging="360"/>
        <w:rPr>
          <w:rFonts w:hint="eastAsia"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11.（12）</w:t>
      </w:r>
      <w:r>
        <w:rPr>
          <w:rFonts w:hint="eastAsia" w:ascii="宋体" w:hAnsi="宋体" w:eastAsia="宋体" w:cs="宋体"/>
          <w:highlight w:val="yellow"/>
        </w:rPr>
        <w:t>橡塑弹性模块生产企业提供权威检测机构依据标准出具高温95℃，低温-55℃交替</w:t>
      </w:r>
      <w:r>
        <w:rPr>
          <w:rFonts w:hint="eastAsia" w:ascii="宋体" w:hAnsi="宋体" w:eastAsia="宋体" w:cs="宋体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highlight w:val="yellow"/>
        </w:rPr>
        <w:t>00小时老化测试后，灰卡等级≥4级，结论为合格的专项检测报告。</w:t>
      </w:r>
    </w:p>
    <w:p w14:paraId="1FD8E7CB">
      <w:pPr>
        <w:ind w:left="360" w:hanging="360"/>
        <w:rPr>
          <w:rFonts w:hint="eastAsia"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12.（13）</w:t>
      </w:r>
      <w:r>
        <w:rPr>
          <w:rFonts w:hint="eastAsia" w:ascii="宋体" w:hAnsi="宋体" w:eastAsia="宋体" w:cs="宋体"/>
          <w:highlight w:val="yellow"/>
        </w:rPr>
        <w:t>橡塑弹性模块生产企业提供权威检测机构依据标准出具高温95℃，低温-55℃交替</w:t>
      </w:r>
      <w:r>
        <w:rPr>
          <w:rFonts w:hint="eastAsia" w:ascii="宋体" w:hAnsi="宋体" w:eastAsia="宋体" w:cs="宋体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highlight w:val="yellow"/>
        </w:rPr>
        <w:t>00小时老化测试后，吸水率≤1%，结论为合格的专项检测报告。</w:t>
      </w:r>
    </w:p>
    <w:p w14:paraId="5F41244C">
      <w:pPr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yellow"/>
          <w:lang w:val="en-US" w:eastAsia="zh-CN"/>
        </w:rPr>
        <w:t>13.（14）</w:t>
      </w:r>
      <w:r>
        <w:rPr>
          <w:rFonts w:hint="eastAsia" w:ascii="宋体" w:hAnsi="宋体" w:eastAsia="宋体" w:cs="宋体"/>
          <w:highlight w:val="yellow"/>
        </w:rPr>
        <w:t>橡塑弹性模块生产企业提供权威检测机构依据标准出具高温95℃，低温-55℃交替</w:t>
      </w:r>
      <w:r>
        <w:rPr>
          <w:rFonts w:hint="eastAsia" w:ascii="宋体" w:hAnsi="宋体" w:eastAsia="宋体" w:cs="宋体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highlight w:val="yellow"/>
        </w:rPr>
        <w:t>00小时老化测试后，尺寸变化率（长、宽、厚）≤0.5%，结论为合格的专项检测报告。</w:t>
      </w:r>
    </w:p>
    <w:p w14:paraId="7C01195C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6662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E387B">
    <w:pPr>
      <w:pStyle w:val="12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w:pict>
        <v:shape id="文本框 31" o:spid="_x0000_s4097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SNIJ9jICAABk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B41058E">
                <w:pPr>
                  <w:pStyle w:val="12"/>
                </w:pP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1C3D870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  <w:pPr>
        <w:ind w:left="-720"/>
      </w:pPr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23394B"/>
    <w:rsid w:val="00075150"/>
    <w:rsid w:val="0023394B"/>
    <w:rsid w:val="003E22FF"/>
    <w:rsid w:val="004B1CD4"/>
    <w:rsid w:val="00AC0055"/>
    <w:rsid w:val="00CB32C6"/>
    <w:rsid w:val="21097D1B"/>
    <w:rsid w:val="22BC2B77"/>
    <w:rsid w:val="297238B9"/>
    <w:rsid w:val="2D544B2D"/>
    <w:rsid w:val="2F537EEF"/>
    <w:rsid w:val="369A1D34"/>
    <w:rsid w:val="40364C7C"/>
    <w:rsid w:val="58061A6F"/>
    <w:rsid w:val="59395D0B"/>
    <w:rsid w:val="702E6206"/>
    <w:rsid w:val="727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1339</Words>
  <Characters>1623</Characters>
  <Lines>7</Lines>
  <Paragraphs>2</Paragraphs>
  <TotalTime>0</TotalTime>
  <ScaleCrop>false</ScaleCrop>
  <LinksUpToDate>false</LinksUpToDate>
  <CharactersWithSpaces>1624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2025-02-25T13:32:00Z</dcterms:created>
  <dc:creator>瑞昇 姚</dc:creator>
  <cp:lastModifiedBy>浩翰</cp:lastModifiedBy>
  <dcterms:modified xsi:type="dcterms:W3CDTF">2025-03-06T02:30:39Z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eyJoZGlkIjoiZDM1YTIxNjIxY2VmYTE5MmU3MWUyYTg4NzM2OTQyOWYiLCJ1c2VySWQiOiI0MDI0NDU0NTUifQ==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34BF2BC7967140C289969546DC2E1A93_12</vt:lpwstr>
  </property>
</Properties>
</file>